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6FD1" w14:textId="77777777" w:rsidR="008168D1" w:rsidRDefault="008168D1" w:rsidP="00771B1E">
      <w:pPr>
        <w:pStyle w:val="BodyTextIndent2"/>
        <w:tabs>
          <w:tab w:val="left" w:pos="1440"/>
        </w:tabs>
        <w:spacing w:line="240" w:lineRule="auto"/>
        <w:ind w:left="1080" w:hanging="360"/>
        <w:jc w:val="center"/>
        <w:rPr>
          <w:rFonts w:ascii="Arial" w:hAnsi="Arial" w:cs="Arial"/>
          <w:b/>
          <w:sz w:val="22"/>
          <w:szCs w:val="22"/>
        </w:rPr>
      </w:pPr>
    </w:p>
    <w:p w14:paraId="526261D4" w14:textId="550178E9" w:rsidR="00771B1E" w:rsidRDefault="00771B1E" w:rsidP="00771B1E">
      <w:pPr>
        <w:pStyle w:val="BodyTextIndent2"/>
        <w:tabs>
          <w:tab w:val="left" w:pos="1440"/>
        </w:tabs>
        <w:spacing w:line="240" w:lineRule="auto"/>
        <w:ind w:left="1080" w:hanging="360"/>
        <w:jc w:val="center"/>
        <w:rPr>
          <w:rFonts w:ascii="Arial" w:hAnsi="Arial" w:cs="Arial"/>
          <w:b/>
          <w:sz w:val="22"/>
          <w:szCs w:val="22"/>
        </w:rPr>
      </w:pPr>
      <w:r w:rsidRPr="002E1756">
        <w:rPr>
          <w:rFonts w:ascii="Arial" w:hAnsi="Arial" w:cs="Arial"/>
          <w:b/>
          <w:sz w:val="22"/>
          <w:szCs w:val="22"/>
        </w:rPr>
        <w:t>Exhibit B: Performance Measurement Chart</w:t>
      </w:r>
    </w:p>
    <w:p w14:paraId="02F2C34E" w14:textId="77777777" w:rsidR="00B4194B" w:rsidRDefault="00B4194B" w:rsidP="00771B1E">
      <w:pPr>
        <w:pStyle w:val="BodyTextIndent2"/>
        <w:tabs>
          <w:tab w:val="left" w:pos="1440"/>
        </w:tabs>
        <w:spacing w:line="240" w:lineRule="auto"/>
        <w:ind w:left="1080" w:hanging="360"/>
        <w:jc w:val="center"/>
        <w:rPr>
          <w:rFonts w:ascii="Arial" w:hAnsi="Arial" w:cs="Arial"/>
          <w:b/>
          <w:sz w:val="12"/>
          <w:szCs w:val="12"/>
        </w:rPr>
      </w:pPr>
    </w:p>
    <w:p w14:paraId="50A76E06" w14:textId="77777777" w:rsidR="008168D1" w:rsidRDefault="008168D1" w:rsidP="00771B1E">
      <w:pPr>
        <w:pStyle w:val="BodyTextIndent2"/>
        <w:tabs>
          <w:tab w:val="left" w:pos="1440"/>
        </w:tabs>
        <w:spacing w:line="240" w:lineRule="auto"/>
        <w:ind w:left="1080" w:hanging="360"/>
        <w:jc w:val="center"/>
        <w:rPr>
          <w:rFonts w:ascii="Arial" w:hAnsi="Arial" w:cs="Arial"/>
          <w:b/>
          <w:sz w:val="12"/>
          <w:szCs w:val="12"/>
        </w:rPr>
      </w:pPr>
    </w:p>
    <w:p w14:paraId="7C79A100" w14:textId="77777777" w:rsidR="008168D1" w:rsidRDefault="008168D1" w:rsidP="00771B1E">
      <w:pPr>
        <w:pStyle w:val="BodyTextIndent2"/>
        <w:tabs>
          <w:tab w:val="left" w:pos="1440"/>
        </w:tabs>
        <w:spacing w:line="240" w:lineRule="auto"/>
        <w:ind w:left="1080" w:hanging="36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1317" w:type="dxa"/>
        <w:tblInd w:w="-972" w:type="dxa"/>
        <w:tblLook w:val="04A0" w:firstRow="1" w:lastRow="0" w:firstColumn="1" w:lastColumn="0" w:noHBand="0" w:noVBand="1"/>
      </w:tblPr>
      <w:tblGrid>
        <w:gridCol w:w="1170"/>
        <w:gridCol w:w="3487"/>
        <w:gridCol w:w="1476"/>
        <w:gridCol w:w="2574"/>
        <w:gridCol w:w="2610"/>
      </w:tblGrid>
      <w:tr w:rsidR="00B4194B" w:rsidRPr="00DF042B" w14:paraId="67C1D1C2" w14:textId="77777777" w:rsidTr="00B4194B">
        <w:trPr>
          <w:trHeight w:val="260"/>
        </w:trPr>
        <w:tc>
          <w:tcPr>
            <w:tcW w:w="11317" w:type="dxa"/>
            <w:gridSpan w:val="5"/>
          </w:tcPr>
          <w:p w14:paraId="694D295D" w14:textId="77777777" w:rsidR="00B4194B" w:rsidRPr="00E17790" w:rsidRDefault="00B4194B" w:rsidP="00CA74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PERFORMANCE MEASURES</w:t>
            </w:r>
          </w:p>
        </w:tc>
      </w:tr>
      <w:tr w:rsidR="00B4194B" w:rsidRPr="00DF042B" w14:paraId="7531724D" w14:textId="77777777" w:rsidTr="00B4194B">
        <w:trPr>
          <w:trHeight w:val="1500"/>
        </w:trPr>
        <w:tc>
          <w:tcPr>
            <w:tcW w:w="11317" w:type="dxa"/>
            <w:gridSpan w:val="5"/>
          </w:tcPr>
          <w:p w14:paraId="314D3211" w14:textId="0F8826C4" w:rsidR="00B4194B" w:rsidRPr="00E17790" w:rsidRDefault="00B4194B" w:rsidP="00C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The Provider shall be responsible for submitting mid-year (January 10</w:t>
            </w:r>
            <w:r w:rsidRPr="00E177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E17790">
              <w:rPr>
                <w:rFonts w:ascii="Arial" w:hAnsi="Arial" w:cs="Arial"/>
                <w:sz w:val="20"/>
                <w:szCs w:val="20"/>
              </w:rPr>
              <w:t>) and end of year (July 10</w:t>
            </w:r>
            <w:r w:rsidRPr="00E177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E17790">
              <w:rPr>
                <w:rFonts w:ascii="Arial" w:hAnsi="Arial" w:cs="Arial"/>
                <w:sz w:val="20"/>
                <w:szCs w:val="20"/>
              </w:rPr>
              <w:t xml:space="preserve">) narrative reports to UWB Provider success stories may be requested, as needed. Providers shall comply with all requests in a timely manner. </w:t>
            </w:r>
            <w:r w:rsidR="00B2485E" w:rsidRPr="00E17790">
              <w:rPr>
                <w:rFonts w:ascii="Arial" w:hAnsi="Arial" w:cs="Arial"/>
                <w:sz w:val="20"/>
                <w:szCs w:val="20"/>
              </w:rPr>
              <w:t>R</w:t>
            </w:r>
            <w:r w:rsidRPr="00E17790">
              <w:rPr>
                <w:rFonts w:ascii="Arial" w:hAnsi="Arial" w:cs="Arial"/>
                <w:sz w:val="20"/>
                <w:szCs w:val="20"/>
              </w:rPr>
              <w:t>eporting format shall be provided by UWB within the first 90 days of the contract term. The Provider shall also report any barriers experienced</w:t>
            </w:r>
            <w:r w:rsidR="00C61324" w:rsidRPr="00E17790">
              <w:rPr>
                <w:rFonts w:ascii="Arial" w:hAnsi="Arial" w:cs="Arial"/>
                <w:sz w:val="20"/>
                <w:szCs w:val="20"/>
              </w:rPr>
              <w:t xml:space="preserve"> as appropriate</w:t>
            </w:r>
            <w:r w:rsidRPr="00E17790">
              <w:rPr>
                <w:rFonts w:ascii="Arial" w:hAnsi="Arial" w:cs="Arial"/>
                <w:sz w:val="20"/>
                <w:szCs w:val="20"/>
              </w:rPr>
              <w:t xml:space="preserve">. The report should also include any noteworthy activities that have occurred during the term of this Agreement, as requested. The Provider will use the </w:t>
            </w:r>
            <w:r w:rsidR="005D6BCA" w:rsidRPr="00E17790">
              <w:rPr>
                <w:rFonts w:ascii="Arial" w:hAnsi="Arial" w:cs="Arial"/>
                <w:sz w:val="20"/>
                <w:szCs w:val="20"/>
              </w:rPr>
              <w:t>SAMIS AP Board</w:t>
            </w:r>
            <w:r w:rsidR="00CE21C5" w:rsidRPr="00E17790">
              <w:rPr>
                <w:rFonts w:ascii="Arial" w:hAnsi="Arial" w:cs="Arial"/>
                <w:sz w:val="20"/>
                <w:szCs w:val="20"/>
              </w:rPr>
              <w:t>, if applicable</w:t>
            </w:r>
            <w:r w:rsidR="000E4A2B" w:rsidRPr="00E17790">
              <w:rPr>
                <w:rFonts w:ascii="Arial" w:hAnsi="Arial" w:cs="Arial"/>
                <w:sz w:val="20"/>
                <w:szCs w:val="20"/>
              </w:rPr>
              <w:t>,</w:t>
            </w:r>
            <w:r w:rsidRPr="00E17790">
              <w:rPr>
                <w:rFonts w:ascii="Arial" w:hAnsi="Arial" w:cs="Arial"/>
                <w:sz w:val="20"/>
                <w:szCs w:val="20"/>
              </w:rPr>
              <w:t xml:space="preserve"> to ensure </w:t>
            </w:r>
            <w:r w:rsidR="009F39FB" w:rsidRPr="00E17790">
              <w:rPr>
                <w:rFonts w:ascii="Arial" w:hAnsi="Arial" w:cs="Arial"/>
                <w:sz w:val="20"/>
                <w:szCs w:val="20"/>
              </w:rPr>
              <w:t>appropriate service compone</w:t>
            </w:r>
            <w:r w:rsidR="000442ED" w:rsidRPr="00E17790">
              <w:rPr>
                <w:rFonts w:ascii="Arial" w:hAnsi="Arial" w:cs="Arial"/>
                <w:sz w:val="20"/>
                <w:szCs w:val="20"/>
              </w:rPr>
              <w:t>nts</w:t>
            </w:r>
            <w:r w:rsidR="00C32626" w:rsidRPr="00E17790">
              <w:rPr>
                <w:rFonts w:ascii="Arial" w:hAnsi="Arial" w:cs="Arial"/>
                <w:sz w:val="20"/>
                <w:szCs w:val="20"/>
              </w:rPr>
              <w:t xml:space="preserve"> are attached and </w:t>
            </w:r>
            <w:r w:rsidRPr="00E17790">
              <w:rPr>
                <w:rFonts w:ascii="Arial" w:hAnsi="Arial" w:cs="Arial"/>
                <w:sz w:val="20"/>
                <w:szCs w:val="20"/>
              </w:rPr>
              <w:t>administration (data) points are completed</w:t>
            </w:r>
            <w:r w:rsidR="009F6556" w:rsidRPr="00E177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77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194B" w:rsidRPr="00DF042B" w14:paraId="144F36C8" w14:textId="77777777" w:rsidTr="00B4194B">
        <w:trPr>
          <w:trHeight w:val="251"/>
        </w:trPr>
        <w:tc>
          <w:tcPr>
            <w:tcW w:w="11317" w:type="dxa"/>
            <w:gridSpan w:val="5"/>
          </w:tcPr>
          <w:p w14:paraId="7489F38A" w14:textId="77777777" w:rsidR="00B4194B" w:rsidRPr="00E17790" w:rsidRDefault="00B4194B" w:rsidP="00B419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DESIRED RESULT</w:t>
            </w:r>
            <w:r w:rsidRPr="00E177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E1779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xxxxxx</w:t>
            </w:r>
            <w:proofErr w:type="spellEnd"/>
          </w:p>
        </w:tc>
      </w:tr>
      <w:tr w:rsidR="00B4194B" w:rsidRPr="00DF042B" w14:paraId="7E3CC6D9" w14:textId="77777777" w:rsidTr="00B4194B">
        <w:trPr>
          <w:trHeight w:val="636"/>
        </w:trPr>
        <w:tc>
          <w:tcPr>
            <w:tcW w:w="11317" w:type="dxa"/>
            <w:gridSpan w:val="5"/>
            <w:tcBorders>
              <w:bottom w:val="single" w:sz="4" w:space="0" w:color="auto"/>
            </w:tcBorders>
          </w:tcPr>
          <w:p w14:paraId="107D577C" w14:textId="77777777" w:rsidR="00B4194B" w:rsidRPr="00E17790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Results based accountability utilizes data to improve performance outcome measures to achieve the desired customer result. When applied, performance measurement answers the following key questions:</w:t>
            </w:r>
          </w:p>
        </w:tc>
      </w:tr>
      <w:tr w:rsidR="00DF72B5" w:rsidRPr="00DF042B" w14:paraId="03753248" w14:textId="77777777" w:rsidTr="00900EBA">
        <w:trPr>
          <w:trHeight w:val="552"/>
        </w:trPr>
        <w:tc>
          <w:tcPr>
            <w:tcW w:w="1170" w:type="dxa"/>
            <w:shd w:val="clear" w:color="auto" w:fill="ACB9CA" w:themeFill="text2" w:themeFillTint="66"/>
            <w:vAlign w:val="center"/>
            <w:hideMark/>
          </w:tcPr>
          <w:p w14:paraId="0FC3F73C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Key Question</w:t>
            </w:r>
          </w:p>
        </w:tc>
        <w:tc>
          <w:tcPr>
            <w:tcW w:w="3487" w:type="dxa"/>
            <w:shd w:val="clear" w:color="auto" w:fill="ACB9CA" w:themeFill="text2" w:themeFillTint="66"/>
            <w:noWrap/>
            <w:vAlign w:val="center"/>
            <w:hideMark/>
          </w:tcPr>
          <w:p w14:paraId="75FBBD04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476" w:type="dxa"/>
            <w:shd w:val="clear" w:color="auto" w:fill="ACB9CA" w:themeFill="text2" w:themeFillTint="66"/>
            <w:noWrap/>
            <w:vAlign w:val="center"/>
            <w:hideMark/>
          </w:tcPr>
          <w:p w14:paraId="42D5EAC7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Target Goal</w:t>
            </w:r>
          </w:p>
        </w:tc>
        <w:tc>
          <w:tcPr>
            <w:tcW w:w="2574" w:type="dxa"/>
            <w:shd w:val="clear" w:color="auto" w:fill="ACB9CA" w:themeFill="text2" w:themeFillTint="66"/>
            <w:vAlign w:val="center"/>
          </w:tcPr>
          <w:p w14:paraId="60A9EE32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Evaluation Tool</w:t>
            </w:r>
          </w:p>
        </w:tc>
        <w:tc>
          <w:tcPr>
            <w:tcW w:w="2610" w:type="dxa"/>
            <w:shd w:val="clear" w:color="auto" w:fill="ACB9CA" w:themeFill="text2" w:themeFillTint="66"/>
            <w:noWrap/>
            <w:vAlign w:val="center"/>
            <w:hideMark/>
          </w:tcPr>
          <w:p w14:paraId="1D5EF371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90">
              <w:rPr>
                <w:rFonts w:ascii="Arial" w:hAnsi="Arial" w:cs="Arial"/>
                <w:b/>
                <w:bCs/>
                <w:sz w:val="20"/>
                <w:szCs w:val="20"/>
              </w:rPr>
              <w:t>Admin Schedule</w:t>
            </w:r>
          </w:p>
        </w:tc>
      </w:tr>
      <w:tr w:rsidR="00B4194B" w:rsidRPr="00DF042B" w14:paraId="7E1890D9" w14:textId="77777777" w:rsidTr="00900EBA">
        <w:trPr>
          <w:trHeight w:val="669"/>
        </w:trPr>
        <w:tc>
          <w:tcPr>
            <w:tcW w:w="1170" w:type="dxa"/>
            <w:vAlign w:val="center"/>
            <w:hideMark/>
          </w:tcPr>
          <w:p w14:paraId="4F68878D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How Much Did We Do?</w:t>
            </w:r>
          </w:p>
        </w:tc>
        <w:tc>
          <w:tcPr>
            <w:tcW w:w="3487" w:type="dxa"/>
            <w:vAlign w:val="center"/>
            <w:hideMark/>
          </w:tcPr>
          <w:p w14:paraId="2AF5AA2B" w14:textId="77777777" w:rsidR="00B4194B" w:rsidRPr="00E17790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# of participants served</w:t>
            </w:r>
          </w:p>
        </w:tc>
        <w:tc>
          <w:tcPr>
            <w:tcW w:w="1476" w:type="dxa"/>
            <w:vAlign w:val="center"/>
            <w:hideMark/>
          </w:tcPr>
          <w:p w14:paraId="6F5FA94C" w14:textId="5820EEFC" w:rsidR="00B4194B" w:rsidRPr="00E17790" w:rsidRDefault="00A82F0F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#</w:t>
            </w:r>
          </w:p>
        </w:tc>
        <w:tc>
          <w:tcPr>
            <w:tcW w:w="2574" w:type="dxa"/>
            <w:vAlign w:val="center"/>
          </w:tcPr>
          <w:p w14:paraId="12EF0F3D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 xml:space="preserve">SAMIS Data Entry </w:t>
            </w:r>
          </w:p>
          <w:p w14:paraId="43EE775A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Intake Data</w:t>
            </w:r>
          </w:p>
        </w:tc>
        <w:tc>
          <w:tcPr>
            <w:tcW w:w="2610" w:type="dxa"/>
            <w:vAlign w:val="center"/>
            <w:hideMark/>
          </w:tcPr>
          <w:p w14:paraId="35891E65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 xml:space="preserve">Entered within 30 days of enrollment </w:t>
            </w:r>
            <w:r w:rsidRPr="006F107E">
              <w:rPr>
                <w:rFonts w:ascii="Arial" w:hAnsi="Arial" w:cs="Arial"/>
                <w:sz w:val="20"/>
                <w:szCs w:val="20"/>
              </w:rPr>
              <w:t>and Analyzed Quarterly</w:t>
            </w:r>
          </w:p>
        </w:tc>
      </w:tr>
      <w:tr w:rsidR="00DC066D" w:rsidRPr="00DF042B" w14:paraId="680A4E5D" w14:textId="77777777" w:rsidTr="00B4194B">
        <w:trPr>
          <w:trHeight w:val="197"/>
        </w:trPr>
        <w:tc>
          <w:tcPr>
            <w:tcW w:w="11317" w:type="dxa"/>
            <w:gridSpan w:val="5"/>
            <w:shd w:val="clear" w:color="auto" w:fill="ACB9CA" w:themeFill="text2" w:themeFillTint="66"/>
          </w:tcPr>
          <w:p w14:paraId="19219836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F60" w:rsidRPr="00DF042B" w14:paraId="1B10558E" w14:textId="77777777" w:rsidTr="00900EBA">
        <w:trPr>
          <w:trHeight w:val="692"/>
        </w:trPr>
        <w:tc>
          <w:tcPr>
            <w:tcW w:w="1170" w:type="dxa"/>
            <w:vMerge w:val="restart"/>
            <w:vAlign w:val="center"/>
          </w:tcPr>
          <w:p w14:paraId="6D7925E4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How Well Did We Do It?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noWrap/>
            <w:vAlign w:val="center"/>
          </w:tcPr>
          <w:p w14:paraId="5037B95C" w14:textId="77777777" w:rsidR="00B4194B" w:rsidRPr="00E17790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Program Services Monitoring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14:paraId="4ABBBA0A" w14:textId="246A1E6D" w:rsidR="006F107E" w:rsidRPr="00E17790" w:rsidRDefault="00B4194B" w:rsidP="006F1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Meets Expectations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4B265CB1" w14:textId="426AB2FB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 xml:space="preserve">UWBC </w:t>
            </w:r>
            <w:r w:rsidR="0084786C">
              <w:rPr>
                <w:rFonts w:ascii="Arial" w:hAnsi="Arial" w:cs="Arial"/>
                <w:sz w:val="20"/>
                <w:szCs w:val="20"/>
              </w:rPr>
              <w:t>V</w:t>
            </w:r>
            <w:r w:rsidRPr="00E17790">
              <w:rPr>
                <w:rFonts w:ascii="Arial" w:hAnsi="Arial" w:cs="Arial"/>
                <w:sz w:val="20"/>
                <w:szCs w:val="20"/>
              </w:rPr>
              <w:t>isits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C37EF1F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Annually</w:t>
            </w:r>
          </w:p>
        </w:tc>
      </w:tr>
      <w:tr w:rsidR="00E42F60" w:rsidRPr="00DF042B" w14:paraId="200426E5" w14:textId="77777777" w:rsidTr="00900EBA">
        <w:trPr>
          <w:trHeight w:val="638"/>
        </w:trPr>
        <w:tc>
          <w:tcPr>
            <w:tcW w:w="1170" w:type="dxa"/>
            <w:vMerge/>
            <w:vAlign w:val="center"/>
          </w:tcPr>
          <w:p w14:paraId="296FEF7D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noWrap/>
            <w:vAlign w:val="center"/>
          </w:tcPr>
          <w:p w14:paraId="79391987" w14:textId="77777777" w:rsidR="00B4194B" w:rsidRPr="00E17790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Data Integrity (data is entered correctly and in a timely fashion)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14:paraId="159D5241" w14:textId="77777777" w:rsidR="00B4194B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95%</w:t>
            </w:r>
          </w:p>
          <w:p w14:paraId="7C14BD82" w14:textId="3BFDE2BC" w:rsidR="006F107E" w:rsidRPr="00E17790" w:rsidRDefault="006F107E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07E">
              <w:rPr>
                <w:rFonts w:ascii="Arial" w:hAnsi="Arial" w:cs="Arial"/>
                <w:sz w:val="18"/>
                <w:szCs w:val="18"/>
              </w:rPr>
              <w:t xml:space="preserve">(not negotiable) 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53C47A0F" w14:textId="0FA8136D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 xml:space="preserve">SAMIS Data </w:t>
            </w:r>
            <w:r w:rsidR="005C5D4B"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gramStart"/>
            <w:r w:rsidR="005C5D4B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5C5D4B">
              <w:rPr>
                <w:rFonts w:ascii="Arial" w:hAnsi="Arial" w:cs="Arial"/>
                <w:sz w:val="20"/>
                <w:szCs w:val="20"/>
              </w:rPr>
              <w:t xml:space="preserve"> Database, as applicable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F7AF8B3" w14:textId="27193389" w:rsidR="00B4194B" w:rsidRPr="00E17790" w:rsidRDefault="000059D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Analyzed </w:t>
            </w:r>
            <w:r w:rsidR="00AD2323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E42F60" w:rsidRPr="00DF042B" w14:paraId="2432F53F" w14:textId="77777777" w:rsidTr="00900EBA">
        <w:trPr>
          <w:trHeight w:val="872"/>
        </w:trPr>
        <w:tc>
          <w:tcPr>
            <w:tcW w:w="1170" w:type="dxa"/>
            <w:vMerge/>
            <w:vAlign w:val="center"/>
          </w:tcPr>
          <w:p w14:paraId="7194DBDC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noWrap/>
            <w:vAlign w:val="center"/>
          </w:tcPr>
          <w:p w14:paraId="1AADFC38" w14:textId="77777777" w:rsidR="00B4194B" w:rsidRPr="00E17790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% of participants who report feeling supported and being satisfied with the services they received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14:paraId="3794F5D2" w14:textId="77777777" w:rsidR="00B4194B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90%</w:t>
            </w:r>
          </w:p>
          <w:p w14:paraId="3CF52211" w14:textId="680B4D9E" w:rsidR="006F107E" w:rsidRPr="00E17790" w:rsidRDefault="006F107E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07E">
              <w:rPr>
                <w:rFonts w:ascii="Arial" w:hAnsi="Arial" w:cs="Arial"/>
                <w:sz w:val="18"/>
                <w:szCs w:val="18"/>
              </w:rPr>
              <w:t>(not negotiable)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720748F2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Participant Satisfaction Survey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BCC037E" w14:textId="01322470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 xml:space="preserve">Annually </w:t>
            </w:r>
            <w:r w:rsidR="008A39E1">
              <w:rPr>
                <w:rFonts w:ascii="Arial" w:hAnsi="Arial" w:cs="Arial"/>
                <w:sz w:val="20"/>
                <w:szCs w:val="20"/>
              </w:rPr>
              <w:t>and/or at Program Completion</w:t>
            </w:r>
          </w:p>
        </w:tc>
      </w:tr>
      <w:tr w:rsidR="00DC066D" w:rsidRPr="00DF042B" w14:paraId="769D0D3C" w14:textId="77777777" w:rsidTr="00B4194B">
        <w:trPr>
          <w:trHeight w:val="197"/>
        </w:trPr>
        <w:tc>
          <w:tcPr>
            <w:tcW w:w="11317" w:type="dxa"/>
            <w:gridSpan w:val="5"/>
            <w:shd w:val="clear" w:color="auto" w:fill="ACB9CA" w:themeFill="text2" w:themeFillTint="66"/>
          </w:tcPr>
          <w:p w14:paraId="54CD245A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4B" w:rsidRPr="00DF042B" w14:paraId="6356C2F4" w14:textId="77777777" w:rsidTr="00900EBA">
        <w:trPr>
          <w:trHeight w:val="800"/>
        </w:trPr>
        <w:tc>
          <w:tcPr>
            <w:tcW w:w="1170" w:type="dxa"/>
            <w:vMerge w:val="restart"/>
            <w:vAlign w:val="center"/>
          </w:tcPr>
          <w:p w14:paraId="5630049D" w14:textId="77777777" w:rsidR="00B4194B" w:rsidRPr="00E17790" w:rsidRDefault="00B4194B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90">
              <w:rPr>
                <w:rFonts w:ascii="Arial" w:hAnsi="Arial" w:cs="Arial"/>
                <w:sz w:val="20"/>
                <w:szCs w:val="20"/>
              </w:rPr>
              <w:t>Is Anybody Better Off?</w:t>
            </w:r>
          </w:p>
        </w:tc>
        <w:tc>
          <w:tcPr>
            <w:tcW w:w="3487" w:type="dxa"/>
            <w:vAlign w:val="center"/>
          </w:tcPr>
          <w:p w14:paraId="4D94548E" w14:textId="77777777" w:rsidR="00E67A59" w:rsidRPr="008168D1" w:rsidRDefault="00E67A59" w:rsidP="00B419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8D1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Example:</w:t>
            </w:r>
            <w:r w:rsidRPr="008168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4A7BAE7" w14:textId="76B7CA95" w:rsidR="00B4194B" w:rsidRPr="008168D1" w:rsidRDefault="00B4194B" w:rsidP="00B4194B">
            <w:pPr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 xml:space="preserve">% of participants </w:t>
            </w:r>
            <w:r w:rsidR="00473311" w:rsidRPr="008168D1">
              <w:rPr>
                <w:rFonts w:ascii="Arial" w:hAnsi="Arial" w:cs="Arial"/>
                <w:sz w:val="20"/>
                <w:szCs w:val="20"/>
              </w:rPr>
              <w:t xml:space="preserve">will complete the Life Skills Training (LST) program. </w:t>
            </w:r>
          </w:p>
        </w:tc>
        <w:tc>
          <w:tcPr>
            <w:tcW w:w="1476" w:type="dxa"/>
            <w:noWrap/>
            <w:vAlign w:val="center"/>
          </w:tcPr>
          <w:p w14:paraId="1008D354" w14:textId="4EDA0F07" w:rsidR="00B4194B" w:rsidRPr="008168D1" w:rsidRDefault="00B4194B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8</w:t>
            </w:r>
            <w:r w:rsidR="00473311" w:rsidRPr="008168D1">
              <w:rPr>
                <w:rFonts w:ascii="Arial" w:hAnsi="Arial" w:cs="Arial"/>
                <w:sz w:val="20"/>
                <w:szCs w:val="20"/>
              </w:rPr>
              <w:t>5</w:t>
            </w:r>
            <w:r w:rsidRPr="008168D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574" w:type="dxa"/>
            <w:vAlign w:val="center"/>
          </w:tcPr>
          <w:p w14:paraId="6BE6B72F" w14:textId="023F2251" w:rsidR="00B4194B" w:rsidRPr="008168D1" w:rsidRDefault="00900EBA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 xml:space="preserve">Group/Activity Reports, Sign-In Sheets, etc. </w:t>
            </w:r>
          </w:p>
        </w:tc>
        <w:tc>
          <w:tcPr>
            <w:tcW w:w="2610" w:type="dxa"/>
            <w:vAlign w:val="center"/>
          </w:tcPr>
          <w:p w14:paraId="67ECC8AF" w14:textId="4A9B9917" w:rsidR="00E97E22" w:rsidRPr="008168D1" w:rsidRDefault="00900EBA" w:rsidP="00440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 xml:space="preserve">Attendance is recorded in each </w:t>
            </w:r>
            <w:proofErr w:type="gramStart"/>
            <w:r w:rsidRPr="008168D1">
              <w:rPr>
                <w:rFonts w:ascii="Arial" w:hAnsi="Arial" w:cs="Arial"/>
                <w:sz w:val="20"/>
                <w:szCs w:val="20"/>
              </w:rPr>
              <w:t>session</w:t>
            </w:r>
            <w:proofErr w:type="gramEnd"/>
            <w:r w:rsidRPr="008168D1">
              <w:rPr>
                <w:rFonts w:ascii="Arial" w:hAnsi="Arial" w:cs="Arial"/>
                <w:sz w:val="20"/>
                <w:szCs w:val="20"/>
              </w:rPr>
              <w:t xml:space="preserve"> and a Group Summary Report is completed at the end of each cohort of group sessions. </w:t>
            </w:r>
          </w:p>
        </w:tc>
      </w:tr>
      <w:tr w:rsidR="00B4194B" w:rsidRPr="00DF042B" w14:paraId="1446EF87" w14:textId="77777777" w:rsidTr="00900EBA">
        <w:trPr>
          <w:trHeight w:val="575"/>
        </w:trPr>
        <w:tc>
          <w:tcPr>
            <w:tcW w:w="1170" w:type="dxa"/>
            <w:vMerge/>
            <w:vAlign w:val="center"/>
          </w:tcPr>
          <w:p w14:paraId="1231BE67" w14:textId="77777777" w:rsidR="00B4194B" w:rsidRPr="00E17790" w:rsidRDefault="00B4194B" w:rsidP="00CA7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  <w:vAlign w:val="center"/>
          </w:tcPr>
          <w:p w14:paraId="1233FBFD" w14:textId="77777777" w:rsidR="00E67A59" w:rsidRPr="008168D1" w:rsidRDefault="00E67A59" w:rsidP="00CA74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8D1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Example:</w:t>
            </w:r>
            <w:r w:rsidRPr="008168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A6E0596" w14:textId="386AFC2D" w:rsidR="00B4194B" w:rsidRPr="008168D1" w:rsidRDefault="00B4194B" w:rsidP="00CA74E1">
            <w:pPr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 xml:space="preserve">% of </w:t>
            </w:r>
            <w:r w:rsidR="00B4316D" w:rsidRPr="008168D1">
              <w:rPr>
                <w:rFonts w:ascii="Arial" w:hAnsi="Arial" w:cs="Arial"/>
                <w:sz w:val="20"/>
                <w:szCs w:val="20"/>
              </w:rPr>
              <w:t xml:space="preserve">participants </w:t>
            </w:r>
            <w:r w:rsidR="00475452" w:rsidRPr="008168D1">
              <w:rPr>
                <w:rFonts w:ascii="Arial" w:hAnsi="Arial" w:cs="Arial"/>
                <w:sz w:val="20"/>
                <w:szCs w:val="20"/>
              </w:rPr>
              <w:t>maintained or increased their social/emotional skills</w:t>
            </w:r>
            <w:r w:rsidRPr="00816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noWrap/>
            <w:vAlign w:val="center"/>
          </w:tcPr>
          <w:p w14:paraId="41D7107C" w14:textId="77777777" w:rsidR="00B4194B" w:rsidRPr="008168D1" w:rsidRDefault="00B4194B" w:rsidP="00CA74E1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574" w:type="dxa"/>
            <w:vAlign w:val="center"/>
          </w:tcPr>
          <w:p w14:paraId="28FCB16A" w14:textId="77777777" w:rsidR="002A0458" w:rsidRPr="008168D1" w:rsidRDefault="002A0458" w:rsidP="002A04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Pre/Post Test</w:t>
            </w:r>
          </w:p>
          <w:p w14:paraId="7E0EC815" w14:textId="012EF0B3" w:rsidR="00B4194B" w:rsidRPr="008168D1" w:rsidRDefault="002A0458" w:rsidP="002A04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ASQ SE</w:t>
            </w:r>
          </w:p>
        </w:tc>
        <w:tc>
          <w:tcPr>
            <w:tcW w:w="2610" w:type="dxa"/>
            <w:vAlign w:val="center"/>
          </w:tcPr>
          <w:p w14:paraId="20EA934C" w14:textId="77777777" w:rsidR="00B4194B" w:rsidRPr="008168D1" w:rsidRDefault="002A0458" w:rsidP="00B4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July</w:t>
            </w:r>
          </w:p>
          <w:p w14:paraId="751BD7FF" w14:textId="77777777" w:rsidR="002A0458" w:rsidRPr="008168D1" w:rsidRDefault="002A0458" w:rsidP="00B4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 xml:space="preserve">December </w:t>
            </w:r>
          </w:p>
          <w:p w14:paraId="2E93FC64" w14:textId="40BEE24C" w:rsidR="002A0458" w:rsidRPr="008168D1" w:rsidRDefault="002A0458" w:rsidP="00B4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</w:tr>
      <w:tr w:rsidR="00B4194B" w:rsidRPr="00DF042B" w14:paraId="6D7819C0" w14:textId="77777777" w:rsidTr="00900EBA">
        <w:trPr>
          <w:trHeight w:val="800"/>
        </w:trPr>
        <w:tc>
          <w:tcPr>
            <w:tcW w:w="1170" w:type="dxa"/>
            <w:vMerge/>
            <w:vAlign w:val="center"/>
          </w:tcPr>
          <w:p w14:paraId="36FEB5B0" w14:textId="77777777" w:rsidR="00B4194B" w:rsidRPr="00E17790" w:rsidRDefault="00B4194B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  <w:vAlign w:val="center"/>
          </w:tcPr>
          <w:p w14:paraId="2F671FF0" w14:textId="77777777" w:rsidR="00E67A59" w:rsidRPr="008168D1" w:rsidRDefault="00E67A59" w:rsidP="00B419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68D1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Example:</w:t>
            </w:r>
            <w:r w:rsidRPr="008168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CED0531" w14:textId="397C1A3F" w:rsidR="00B4194B" w:rsidRPr="008168D1" w:rsidRDefault="00B4194B" w:rsidP="00B4194B">
            <w:pPr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% of p</w:t>
            </w:r>
            <w:r w:rsidR="000F45CF" w:rsidRPr="008168D1">
              <w:rPr>
                <w:rFonts w:ascii="Arial" w:hAnsi="Arial" w:cs="Arial"/>
                <w:sz w:val="20"/>
                <w:szCs w:val="20"/>
              </w:rPr>
              <w:t>rogram participant completers will show an increase in their knowledge of the risks of substance use</w:t>
            </w:r>
          </w:p>
        </w:tc>
        <w:tc>
          <w:tcPr>
            <w:tcW w:w="1476" w:type="dxa"/>
            <w:noWrap/>
            <w:vAlign w:val="center"/>
          </w:tcPr>
          <w:p w14:paraId="67964E18" w14:textId="77777777" w:rsidR="00B4194B" w:rsidRPr="008168D1" w:rsidRDefault="00B4194B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574" w:type="dxa"/>
            <w:vAlign w:val="center"/>
          </w:tcPr>
          <w:p w14:paraId="73B70D18" w14:textId="3F4B13A4" w:rsidR="00B4194B" w:rsidRPr="008168D1" w:rsidRDefault="000F45CF" w:rsidP="00B41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LSTQ-MS and LSTQ-HS</w:t>
            </w:r>
          </w:p>
        </w:tc>
        <w:tc>
          <w:tcPr>
            <w:tcW w:w="2610" w:type="dxa"/>
            <w:vAlign w:val="center"/>
          </w:tcPr>
          <w:p w14:paraId="4997DE2A" w14:textId="77777777" w:rsidR="00005D97" w:rsidRPr="008168D1" w:rsidRDefault="00005D97" w:rsidP="0000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8D1">
              <w:rPr>
                <w:rFonts w:ascii="Arial" w:hAnsi="Arial" w:cs="Arial"/>
                <w:sz w:val="20"/>
                <w:szCs w:val="20"/>
              </w:rPr>
              <w:t>Pretest at Intake and Posttest at program completion</w:t>
            </w:r>
          </w:p>
          <w:p w14:paraId="604292FE" w14:textId="3E3D45A8" w:rsidR="00B4194B" w:rsidRPr="008168D1" w:rsidRDefault="00B4194B" w:rsidP="0000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7AA69" w14:textId="77777777" w:rsidR="00771B1E" w:rsidRDefault="00771B1E" w:rsidP="008168D1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771B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D126" w14:textId="77777777" w:rsidR="006F721C" w:rsidRDefault="006F721C" w:rsidP="006E143E">
      <w:r>
        <w:separator/>
      </w:r>
    </w:p>
  </w:endnote>
  <w:endnote w:type="continuationSeparator" w:id="0">
    <w:p w14:paraId="31A3341D" w14:textId="77777777" w:rsidR="006F721C" w:rsidRDefault="006F721C" w:rsidP="006E143E">
      <w:r>
        <w:continuationSeparator/>
      </w:r>
    </w:p>
  </w:endnote>
  <w:endnote w:type="continuationNotice" w:id="1">
    <w:p w14:paraId="3C1E02C9" w14:textId="77777777" w:rsidR="006F721C" w:rsidRDefault="006F7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D842" w14:textId="1A4A0245" w:rsidR="006E143E" w:rsidRPr="00BE7A2E" w:rsidRDefault="006E143E" w:rsidP="006E143E">
    <w:pPr>
      <w:pStyle w:val="Footer"/>
      <w:rPr>
        <w:rFonts w:ascii="Arial" w:hAnsi="Arial" w:cs="Arial"/>
        <w:b/>
        <w:bCs/>
        <w:sz w:val="18"/>
        <w:szCs w:val="18"/>
        <w:highlight w:val="yellow"/>
        <w:u w:val="single"/>
      </w:rPr>
    </w:pPr>
    <w:r w:rsidRPr="00E67A59">
      <w:rPr>
        <w:rFonts w:ascii="Arial" w:hAnsi="Arial" w:cs="Arial"/>
        <w:b/>
        <w:bCs/>
        <w:sz w:val="18"/>
        <w:szCs w:val="18"/>
        <w:u w:val="single"/>
      </w:rPr>
      <w:t xml:space="preserve">Name of Agency: </w:t>
    </w:r>
    <w:r w:rsidR="00A35E2D">
      <w:rPr>
        <w:rFonts w:ascii="Arial" w:hAnsi="Arial" w:cs="Arial"/>
        <w:b/>
        <w:bCs/>
        <w:sz w:val="18"/>
        <w:szCs w:val="18"/>
        <w:highlight w:val="yellow"/>
        <w:u w:val="single"/>
      </w:rPr>
      <w:t>Agency Name</w:t>
    </w:r>
  </w:p>
  <w:p w14:paraId="3969C9B3" w14:textId="34F4256D" w:rsidR="006E143E" w:rsidRPr="00BE7A2E" w:rsidRDefault="006E143E" w:rsidP="006E143E">
    <w:pPr>
      <w:pStyle w:val="Footer"/>
      <w:rPr>
        <w:rFonts w:ascii="Arial" w:hAnsi="Arial" w:cs="Arial"/>
        <w:b/>
        <w:bCs/>
        <w:sz w:val="18"/>
        <w:szCs w:val="18"/>
        <w:highlight w:val="yellow"/>
        <w:u w:val="single"/>
      </w:rPr>
    </w:pPr>
    <w:r w:rsidRPr="00E67A59">
      <w:rPr>
        <w:rFonts w:ascii="Arial" w:hAnsi="Arial" w:cs="Arial"/>
        <w:b/>
        <w:bCs/>
        <w:sz w:val="18"/>
        <w:szCs w:val="18"/>
        <w:u w:val="single"/>
      </w:rPr>
      <w:t>Name of Impact</w:t>
    </w:r>
    <w:r w:rsidR="00A35E2D" w:rsidRPr="00E67A59">
      <w:rPr>
        <w:rFonts w:ascii="Arial" w:hAnsi="Arial" w:cs="Arial"/>
        <w:b/>
        <w:bCs/>
        <w:sz w:val="18"/>
        <w:szCs w:val="18"/>
        <w:u w:val="single"/>
      </w:rPr>
      <w:t xml:space="preserve"> </w:t>
    </w:r>
    <w:r w:rsidRPr="00E67A59">
      <w:rPr>
        <w:rFonts w:ascii="Arial" w:hAnsi="Arial" w:cs="Arial"/>
        <w:b/>
        <w:bCs/>
        <w:sz w:val="18"/>
        <w:szCs w:val="18"/>
        <w:u w:val="single"/>
      </w:rPr>
      <w:t xml:space="preserve">Area/Program: </w:t>
    </w:r>
    <w:r w:rsidR="00A35E2D">
      <w:rPr>
        <w:rFonts w:ascii="Arial" w:hAnsi="Arial" w:cs="Arial"/>
        <w:b/>
        <w:bCs/>
        <w:sz w:val="18"/>
        <w:szCs w:val="18"/>
        <w:highlight w:val="yellow"/>
        <w:u w:val="single"/>
      </w:rPr>
      <w:t>Impact Area-Sub Area/Program Name</w:t>
    </w:r>
  </w:p>
  <w:p w14:paraId="402826EB" w14:textId="5C1730DB" w:rsidR="006E143E" w:rsidRDefault="006E143E" w:rsidP="006E143E">
    <w:pPr>
      <w:pStyle w:val="Footer"/>
    </w:pPr>
    <w:r w:rsidRPr="00E67A59">
      <w:rPr>
        <w:rFonts w:ascii="Arial" w:hAnsi="Arial" w:cs="Arial"/>
        <w:b/>
        <w:bCs/>
        <w:sz w:val="18"/>
        <w:szCs w:val="18"/>
        <w:u w:val="single"/>
      </w:rPr>
      <w:t>Fiscal Year: July 1, 202</w:t>
    </w:r>
    <w:r w:rsidR="00D30CCE" w:rsidRPr="00E67A59">
      <w:rPr>
        <w:rFonts w:ascii="Arial" w:hAnsi="Arial" w:cs="Arial"/>
        <w:b/>
        <w:bCs/>
        <w:sz w:val="18"/>
        <w:szCs w:val="18"/>
        <w:u w:val="single"/>
      </w:rPr>
      <w:t>6</w:t>
    </w:r>
    <w:r w:rsidRPr="00E67A59">
      <w:rPr>
        <w:rFonts w:ascii="Arial" w:hAnsi="Arial" w:cs="Arial"/>
        <w:b/>
        <w:bCs/>
        <w:sz w:val="18"/>
        <w:szCs w:val="18"/>
        <w:u w:val="single"/>
      </w:rPr>
      <w:t xml:space="preserve"> - June 30, 202</w:t>
    </w:r>
    <w:r w:rsidR="00D30CCE" w:rsidRPr="00E67A59">
      <w:rPr>
        <w:rFonts w:ascii="Arial" w:hAnsi="Arial" w:cs="Arial"/>
        <w:b/>
        <w:bCs/>
        <w:sz w:val="18"/>
        <w:szCs w:val="18"/>
        <w:u w:val="single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91F7" w14:textId="77777777" w:rsidR="006F721C" w:rsidRDefault="006F721C" w:rsidP="006E143E">
      <w:r>
        <w:separator/>
      </w:r>
    </w:p>
  </w:footnote>
  <w:footnote w:type="continuationSeparator" w:id="0">
    <w:p w14:paraId="7F1E2EF2" w14:textId="77777777" w:rsidR="006F721C" w:rsidRDefault="006F721C" w:rsidP="006E143E">
      <w:r>
        <w:continuationSeparator/>
      </w:r>
    </w:p>
  </w:footnote>
  <w:footnote w:type="continuationNotice" w:id="1">
    <w:p w14:paraId="328F3B7A" w14:textId="77777777" w:rsidR="006F721C" w:rsidRDefault="006F721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ED4"/>
    <w:multiLevelType w:val="hybridMultilevel"/>
    <w:tmpl w:val="8FE4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E2471"/>
    <w:multiLevelType w:val="hybridMultilevel"/>
    <w:tmpl w:val="1C4E4E5E"/>
    <w:lvl w:ilvl="0" w:tplc="DC08B14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2"/>
        <w:szCs w:val="22"/>
      </w:rPr>
    </w:lvl>
    <w:lvl w:ilvl="1" w:tplc="9A6CCA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B50B2"/>
    <w:multiLevelType w:val="hybridMultilevel"/>
    <w:tmpl w:val="0C50A8C8"/>
    <w:lvl w:ilvl="0" w:tplc="A502E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C4C46"/>
    <w:multiLevelType w:val="hybridMultilevel"/>
    <w:tmpl w:val="B9C07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335257"/>
    <w:multiLevelType w:val="hybridMultilevel"/>
    <w:tmpl w:val="16B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2FFB"/>
    <w:multiLevelType w:val="hybridMultilevel"/>
    <w:tmpl w:val="6B6EB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803D2"/>
    <w:multiLevelType w:val="hybridMultilevel"/>
    <w:tmpl w:val="5B56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5BAA"/>
    <w:multiLevelType w:val="multilevel"/>
    <w:tmpl w:val="9ABC8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07A35"/>
    <w:multiLevelType w:val="hybridMultilevel"/>
    <w:tmpl w:val="1EEA4276"/>
    <w:lvl w:ilvl="0" w:tplc="103C1F7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B14A3"/>
    <w:multiLevelType w:val="hybridMultilevel"/>
    <w:tmpl w:val="A78C13E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503A02"/>
    <w:multiLevelType w:val="hybridMultilevel"/>
    <w:tmpl w:val="866A2BE8"/>
    <w:lvl w:ilvl="0" w:tplc="AB2C49B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75227"/>
    <w:multiLevelType w:val="hybridMultilevel"/>
    <w:tmpl w:val="7ECAB2D4"/>
    <w:lvl w:ilvl="0" w:tplc="08980C7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3EF9E5"/>
    <w:multiLevelType w:val="hybridMultilevel"/>
    <w:tmpl w:val="FFFFFFFF"/>
    <w:lvl w:ilvl="0" w:tplc="BA66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A5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CE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A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A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A7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AC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8D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6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1381">
    <w:abstractNumId w:val="12"/>
  </w:num>
  <w:num w:numId="2" w16cid:durableId="784076465">
    <w:abstractNumId w:val="1"/>
  </w:num>
  <w:num w:numId="3" w16cid:durableId="1627854195">
    <w:abstractNumId w:val="3"/>
  </w:num>
  <w:num w:numId="4" w16cid:durableId="2126069974">
    <w:abstractNumId w:val="11"/>
  </w:num>
  <w:num w:numId="5" w16cid:durableId="2028746848">
    <w:abstractNumId w:val="8"/>
  </w:num>
  <w:num w:numId="6" w16cid:durableId="933590767">
    <w:abstractNumId w:val="9"/>
  </w:num>
  <w:num w:numId="7" w16cid:durableId="1016033745">
    <w:abstractNumId w:val="5"/>
  </w:num>
  <w:num w:numId="8" w16cid:durableId="1783038110">
    <w:abstractNumId w:val="10"/>
  </w:num>
  <w:num w:numId="9" w16cid:durableId="1724406460">
    <w:abstractNumId w:val="0"/>
  </w:num>
  <w:num w:numId="10" w16cid:durableId="60564074">
    <w:abstractNumId w:val="2"/>
  </w:num>
  <w:num w:numId="11" w16cid:durableId="305401099">
    <w:abstractNumId w:val="7"/>
  </w:num>
  <w:num w:numId="12" w16cid:durableId="2138329878">
    <w:abstractNumId w:val="6"/>
  </w:num>
  <w:num w:numId="13" w16cid:durableId="84070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1E"/>
    <w:rsid w:val="000059DB"/>
    <w:rsid w:val="00005D97"/>
    <w:rsid w:val="0000716E"/>
    <w:rsid w:val="00012734"/>
    <w:rsid w:val="00024E8C"/>
    <w:rsid w:val="000268F6"/>
    <w:rsid w:val="00026929"/>
    <w:rsid w:val="00037371"/>
    <w:rsid w:val="00042C7A"/>
    <w:rsid w:val="000442ED"/>
    <w:rsid w:val="00062BE1"/>
    <w:rsid w:val="000646B1"/>
    <w:rsid w:val="00087DE5"/>
    <w:rsid w:val="00092FC5"/>
    <w:rsid w:val="00093093"/>
    <w:rsid w:val="000962BC"/>
    <w:rsid w:val="000B50C9"/>
    <w:rsid w:val="000C5762"/>
    <w:rsid w:val="000D17B2"/>
    <w:rsid w:val="000D226D"/>
    <w:rsid w:val="000E4A2B"/>
    <w:rsid w:val="000E60D8"/>
    <w:rsid w:val="000F45CF"/>
    <w:rsid w:val="00111F31"/>
    <w:rsid w:val="0011305F"/>
    <w:rsid w:val="0012401E"/>
    <w:rsid w:val="00140616"/>
    <w:rsid w:val="00144571"/>
    <w:rsid w:val="00160B3D"/>
    <w:rsid w:val="00163328"/>
    <w:rsid w:val="001771AD"/>
    <w:rsid w:val="0018010C"/>
    <w:rsid w:val="00196846"/>
    <w:rsid w:val="001A3C58"/>
    <w:rsid w:val="001B1250"/>
    <w:rsid w:val="001B4CFA"/>
    <w:rsid w:val="001C311D"/>
    <w:rsid w:val="001D0AB8"/>
    <w:rsid w:val="001D5D99"/>
    <w:rsid w:val="00200A6C"/>
    <w:rsid w:val="002143E0"/>
    <w:rsid w:val="0021733D"/>
    <w:rsid w:val="00237C80"/>
    <w:rsid w:val="002471E6"/>
    <w:rsid w:val="00250ACD"/>
    <w:rsid w:val="00253679"/>
    <w:rsid w:val="002821A4"/>
    <w:rsid w:val="002901E0"/>
    <w:rsid w:val="00291F14"/>
    <w:rsid w:val="0029410B"/>
    <w:rsid w:val="002A0458"/>
    <w:rsid w:val="002A652E"/>
    <w:rsid w:val="002C19BB"/>
    <w:rsid w:val="002C69F0"/>
    <w:rsid w:val="002D0F42"/>
    <w:rsid w:val="002D381F"/>
    <w:rsid w:val="002E1830"/>
    <w:rsid w:val="002E680A"/>
    <w:rsid w:val="002E7C52"/>
    <w:rsid w:val="00322C35"/>
    <w:rsid w:val="003249EA"/>
    <w:rsid w:val="00324B56"/>
    <w:rsid w:val="003271BF"/>
    <w:rsid w:val="0033420E"/>
    <w:rsid w:val="003436BE"/>
    <w:rsid w:val="00344D2C"/>
    <w:rsid w:val="003468D9"/>
    <w:rsid w:val="00347638"/>
    <w:rsid w:val="00372F62"/>
    <w:rsid w:val="00393685"/>
    <w:rsid w:val="003A230F"/>
    <w:rsid w:val="003A4C23"/>
    <w:rsid w:val="003B4A18"/>
    <w:rsid w:val="003E6BEA"/>
    <w:rsid w:val="004129B9"/>
    <w:rsid w:val="004174BB"/>
    <w:rsid w:val="00420C1F"/>
    <w:rsid w:val="0044082A"/>
    <w:rsid w:val="00453D29"/>
    <w:rsid w:val="00461446"/>
    <w:rsid w:val="00473311"/>
    <w:rsid w:val="00475452"/>
    <w:rsid w:val="0048273C"/>
    <w:rsid w:val="004A202B"/>
    <w:rsid w:val="004A4F93"/>
    <w:rsid w:val="004B3207"/>
    <w:rsid w:val="004C0AC1"/>
    <w:rsid w:val="004D5BB4"/>
    <w:rsid w:val="004F2B73"/>
    <w:rsid w:val="004F3A64"/>
    <w:rsid w:val="004F4DF5"/>
    <w:rsid w:val="004F5DC7"/>
    <w:rsid w:val="00501C41"/>
    <w:rsid w:val="005064BC"/>
    <w:rsid w:val="005133AB"/>
    <w:rsid w:val="00583BC7"/>
    <w:rsid w:val="00591141"/>
    <w:rsid w:val="00592130"/>
    <w:rsid w:val="00593BC0"/>
    <w:rsid w:val="00597A4D"/>
    <w:rsid w:val="00597CDD"/>
    <w:rsid w:val="005A604A"/>
    <w:rsid w:val="005B432A"/>
    <w:rsid w:val="005C48A6"/>
    <w:rsid w:val="005C5D4B"/>
    <w:rsid w:val="005D6BCA"/>
    <w:rsid w:val="005E3C33"/>
    <w:rsid w:val="005E5765"/>
    <w:rsid w:val="005F71D9"/>
    <w:rsid w:val="00613D1B"/>
    <w:rsid w:val="00621A03"/>
    <w:rsid w:val="00624C78"/>
    <w:rsid w:val="00630FAF"/>
    <w:rsid w:val="00634357"/>
    <w:rsid w:val="006451F5"/>
    <w:rsid w:val="006621DF"/>
    <w:rsid w:val="00684512"/>
    <w:rsid w:val="006A4BCB"/>
    <w:rsid w:val="006A4E58"/>
    <w:rsid w:val="006A7C3C"/>
    <w:rsid w:val="006C06D3"/>
    <w:rsid w:val="006C7847"/>
    <w:rsid w:val="006D4E3E"/>
    <w:rsid w:val="006E143E"/>
    <w:rsid w:val="006E18B2"/>
    <w:rsid w:val="006E4533"/>
    <w:rsid w:val="006F107E"/>
    <w:rsid w:val="006F5892"/>
    <w:rsid w:val="006F721C"/>
    <w:rsid w:val="00712A00"/>
    <w:rsid w:val="00725585"/>
    <w:rsid w:val="00725DD1"/>
    <w:rsid w:val="00725E39"/>
    <w:rsid w:val="00727671"/>
    <w:rsid w:val="0074190D"/>
    <w:rsid w:val="0075613B"/>
    <w:rsid w:val="00771B1E"/>
    <w:rsid w:val="007778F6"/>
    <w:rsid w:val="0079145D"/>
    <w:rsid w:val="007A6E12"/>
    <w:rsid w:val="007C15BB"/>
    <w:rsid w:val="007D2F6F"/>
    <w:rsid w:val="007D514C"/>
    <w:rsid w:val="007E01CE"/>
    <w:rsid w:val="007E5213"/>
    <w:rsid w:val="007F0E1A"/>
    <w:rsid w:val="007F3950"/>
    <w:rsid w:val="00807B0E"/>
    <w:rsid w:val="00813382"/>
    <w:rsid w:val="00813C98"/>
    <w:rsid w:val="0081684E"/>
    <w:rsid w:val="008168D1"/>
    <w:rsid w:val="00825902"/>
    <w:rsid w:val="00825F66"/>
    <w:rsid w:val="00826AA4"/>
    <w:rsid w:val="00842C63"/>
    <w:rsid w:val="0084786C"/>
    <w:rsid w:val="00857DBF"/>
    <w:rsid w:val="00863252"/>
    <w:rsid w:val="00874A15"/>
    <w:rsid w:val="008834F0"/>
    <w:rsid w:val="00887723"/>
    <w:rsid w:val="0089740F"/>
    <w:rsid w:val="0089751C"/>
    <w:rsid w:val="008979C4"/>
    <w:rsid w:val="008A39E1"/>
    <w:rsid w:val="008B34F3"/>
    <w:rsid w:val="008C613C"/>
    <w:rsid w:val="008C7B34"/>
    <w:rsid w:val="008E4E03"/>
    <w:rsid w:val="008E542A"/>
    <w:rsid w:val="008E63E0"/>
    <w:rsid w:val="008E7D47"/>
    <w:rsid w:val="008F4D17"/>
    <w:rsid w:val="00900EBA"/>
    <w:rsid w:val="00905295"/>
    <w:rsid w:val="00924F10"/>
    <w:rsid w:val="00935238"/>
    <w:rsid w:val="00957DDA"/>
    <w:rsid w:val="00963B3D"/>
    <w:rsid w:val="00966148"/>
    <w:rsid w:val="00967EB6"/>
    <w:rsid w:val="00970DE7"/>
    <w:rsid w:val="00975D6A"/>
    <w:rsid w:val="009A7B2C"/>
    <w:rsid w:val="009B2424"/>
    <w:rsid w:val="009B636B"/>
    <w:rsid w:val="009E30A3"/>
    <w:rsid w:val="009E44FA"/>
    <w:rsid w:val="009E4C97"/>
    <w:rsid w:val="009F39FB"/>
    <w:rsid w:val="009F6556"/>
    <w:rsid w:val="00A25131"/>
    <w:rsid w:val="00A309DA"/>
    <w:rsid w:val="00A31C02"/>
    <w:rsid w:val="00A349FA"/>
    <w:rsid w:val="00A35E2D"/>
    <w:rsid w:val="00A3766F"/>
    <w:rsid w:val="00A37747"/>
    <w:rsid w:val="00A40CED"/>
    <w:rsid w:val="00A703FD"/>
    <w:rsid w:val="00A753B0"/>
    <w:rsid w:val="00A76810"/>
    <w:rsid w:val="00A77ECC"/>
    <w:rsid w:val="00A82F0F"/>
    <w:rsid w:val="00A847FA"/>
    <w:rsid w:val="00A929B4"/>
    <w:rsid w:val="00AC0FE4"/>
    <w:rsid w:val="00AD2323"/>
    <w:rsid w:val="00AD4D4F"/>
    <w:rsid w:val="00AE6ADD"/>
    <w:rsid w:val="00B02D49"/>
    <w:rsid w:val="00B04FE7"/>
    <w:rsid w:val="00B078B8"/>
    <w:rsid w:val="00B15E38"/>
    <w:rsid w:val="00B2485E"/>
    <w:rsid w:val="00B32269"/>
    <w:rsid w:val="00B3512A"/>
    <w:rsid w:val="00B4194B"/>
    <w:rsid w:val="00B4316D"/>
    <w:rsid w:val="00B67FC8"/>
    <w:rsid w:val="00B72C9F"/>
    <w:rsid w:val="00B85FBA"/>
    <w:rsid w:val="00BA0654"/>
    <w:rsid w:val="00BA34FD"/>
    <w:rsid w:val="00BB60DB"/>
    <w:rsid w:val="00BB7203"/>
    <w:rsid w:val="00BD1D74"/>
    <w:rsid w:val="00BE7A2E"/>
    <w:rsid w:val="00BF40C2"/>
    <w:rsid w:val="00BF6477"/>
    <w:rsid w:val="00BF79F4"/>
    <w:rsid w:val="00C04038"/>
    <w:rsid w:val="00C04582"/>
    <w:rsid w:val="00C04E3C"/>
    <w:rsid w:val="00C23D63"/>
    <w:rsid w:val="00C304B6"/>
    <w:rsid w:val="00C32626"/>
    <w:rsid w:val="00C36D2D"/>
    <w:rsid w:val="00C43089"/>
    <w:rsid w:val="00C441E1"/>
    <w:rsid w:val="00C46A62"/>
    <w:rsid w:val="00C61324"/>
    <w:rsid w:val="00C616C3"/>
    <w:rsid w:val="00C71FE0"/>
    <w:rsid w:val="00C773C6"/>
    <w:rsid w:val="00C81DE0"/>
    <w:rsid w:val="00CA69EB"/>
    <w:rsid w:val="00CA74E1"/>
    <w:rsid w:val="00CB0416"/>
    <w:rsid w:val="00CD33B6"/>
    <w:rsid w:val="00CE21C5"/>
    <w:rsid w:val="00CF2DDA"/>
    <w:rsid w:val="00D17524"/>
    <w:rsid w:val="00D24D7B"/>
    <w:rsid w:val="00D2609C"/>
    <w:rsid w:val="00D30CCE"/>
    <w:rsid w:val="00D51729"/>
    <w:rsid w:val="00D60AD1"/>
    <w:rsid w:val="00D800BA"/>
    <w:rsid w:val="00D8376D"/>
    <w:rsid w:val="00D9432C"/>
    <w:rsid w:val="00DA03D8"/>
    <w:rsid w:val="00DA081F"/>
    <w:rsid w:val="00DB1BBA"/>
    <w:rsid w:val="00DB324E"/>
    <w:rsid w:val="00DB7502"/>
    <w:rsid w:val="00DC066D"/>
    <w:rsid w:val="00DC1B23"/>
    <w:rsid w:val="00DD2E06"/>
    <w:rsid w:val="00DD4A35"/>
    <w:rsid w:val="00DE582A"/>
    <w:rsid w:val="00DF72B5"/>
    <w:rsid w:val="00E17790"/>
    <w:rsid w:val="00E27A1E"/>
    <w:rsid w:val="00E308BC"/>
    <w:rsid w:val="00E42F60"/>
    <w:rsid w:val="00E65E55"/>
    <w:rsid w:val="00E67A59"/>
    <w:rsid w:val="00E70888"/>
    <w:rsid w:val="00E80ADC"/>
    <w:rsid w:val="00E91C4A"/>
    <w:rsid w:val="00E97E22"/>
    <w:rsid w:val="00ED2637"/>
    <w:rsid w:val="00ED4A61"/>
    <w:rsid w:val="00EE1B35"/>
    <w:rsid w:val="00EE73B5"/>
    <w:rsid w:val="00EE79B7"/>
    <w:rsid w:val="00F3207D"/>
    <w:rsid w:val="00F4367D"/>
    <w:rsid w:val="00F46E46"/>
    <w:rsid w:val="00F5024A"/>
    <w:rsid w:val="00F63BEC"/>
    <w:rsid w:val="00F81281"/>
    <w:rsid w:val="00F91F21"/>
    <w:rsid w:val="00F94807"/>
    <w:rsid w:val="00F97F92"/>
    <w:rsid w:val="00FA1A26"/>
    <w:rsid w:val="00FA603A"/>
    <w:rsid w:val="00FD2C8E"/>
    <w:rsid w:val="00FD5817"/>
    <w:rsid w:val="00FE7A7C"/>
    <w:rsid w:val="02FD97C8"/>
    <w:rsid w:val="04AB68E6"/>
    <w:rsid w:val="0531DAF3"/>
    <w:rsid w:val="055F5A64"/>
    <w:rsid w:val="06002848"/>
    <w:rsid w:val="0788E02D"/>
    <w:rsid w:val="0BBFA1A9"/>
    <w:rsid w:val="0C327444"/>
    <w:rsid w:val="0CCCF925"/>
    <w:rsid w:val="0D463514"/>
    <w:rsid w:val="1606E4DE"/>
    <w:rsid w:val="19F2A043"/>
    <w:rsid w:val="201C6A9A"/>
    <w:rsid w:val="21211F54"/>
    <w:rsid w:val="22535007"/>
    <w:rsid w:val="22F71B00"/>
    <w:rsid w:val="27052D8A"/>
    <w:rsid w:val="27360550"/>
    <w:rsid w:val="2904011F"/>
    <w:rsid w:val="29589743"/>
    <w:rsid w:val="2A8ABA9C"/>
    <w:rsid w:val="2B632DFA"/>
    <w:rsid w:val="2BD1C4C1"/>
    <w:rsid w:val="2CC89DE3"/>
    <w:rsid w:val="31062154"/>
    <w:rsid w:val="364CCD12"/>
    <w:rsid w:val="38008706"/>
    <w:rsid w:val="3AAE1495"/>
    <w:rsid w:val="3AEA72A5"/>
    <w:rsid w:val="3B466C93"/>
    <w:rsid w:val="3B6299B2"/>
    <w:rsid w:val="3BC6A0D2"/>
    <w:rsid w:val="3C329C26"/>
    <w:rsid w:val="3E1E5DC8"/>
    <w:rsid w:val="3EAC6F67"/>
    <w:rsid w:val="467C70BC"/>
    <w:rsid w:val="477D4123"/>
    <w:rsid w:val="489EFDB7"/>
    <w:rsid w:val="49AC09DE"/>
    <w:rsid w:val="4A0C45E2"/>
    <w:rsid w:val="4BF0B1F6"/>
    <w:rsid w:val="4CDCA316"/>
    <w:rsid w:val="4D5A756D"/>
    <w:rsid w:val="4E91E39A"/>
    <w:rsid w:val="51FAE3C2"/>
    <w:rsid w:val="59E586ED"/>
    <w:rsid w:val="6338FF2B"/>
    <w:rsid w:val="6BD39F87"/>
    <w:rsid w:val="6D870B3F"/>
    <w:rsid w:val="6EC1998C"/>
    <w:rsid w:val="70E93485"/>
    <w:rsid w:val="72B02C01"/>
    <w:rsid w:val="7341E9B2"/>
    <w:rsid w:val="752274C3"/>
    <w:rsid w:val="754A4A8C"/>
    <w:rsid w:val="7928FA52"/>
    <w:rsid w:val="79716C26"/>
    <w:rsid w:val="7B64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0F01"/>
  <w15:chartTrackingRefBased/>
  <w15:docId w15:val="{45A812BA-7046-4EAD-AE25-26813F2D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71B1E"/>
    <w:pPr>
      <w:tabs>
        <w:tab w:val="num" w:pos="360"/>
      </w:tabs>
      <w:ind w:left="720" w:hanging="720"/>
      <w:outlineLvl w:val="0"/>
    </w:pPr>
  </w:style>
  <w:style w:type="paragraph" w:styleId="BodyText">
    <w:name w:val="Body Text"/>
    <w:basedOn w:val="Normal"/>
    <w:link w:val="BodyTextChar"/>
    <w:rsid w:val="00771B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1B1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71B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71B1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771B1E"/>
  </w:style>
  <w:style w:type="paragraph" w:styleId="Subtitle">
    <w:name w:val="Subtitle"/>
    <w:basedOn w:val="Normal"/>
    <w:link w:val="SubtitleChar"/>
    <w:qFormat/>
    <w:rsid w:val="00771B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71B1E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771B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71B1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771B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B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B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B1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71B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1B1E"/>
    <w:pPr>
      <w:ind w:left="720"/>
      <w:contextualSpacing/>
    </w:pPr>
  </w:style>
  <w:style w:type="character" w:styleId="Hyperlink">
    <w:name w:val="Hyperlink"/>
    <w:basedOn w:val="DefaultParagraphFont"/>
    <w:rsid w:val="00771B1E"/>
    <w:rPr>
      <w:color w:val="0000FF"/>
      <w:u w:val="single"/>
    </w:rPr>
  </w:style>
  <w:style w:type="table" w:styleId="TableGrid">
    <w:name w:val="Table Grid"/>
    <w:basedOn w:val="TableNormal"/>
    <w:uiPriority w:val="59"/>
    <w:rsid w:val="0077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E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C15B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C15BB"/>
  </w:style>
  <w:style w:type="character" w:customStyle="1" w:styleId="eop">
    <w:name w:val="eop"/>
    <w:basedOn w:val="DefaultParagraphFont"/>
    <w:rsid w:val="007C15BB"/>
  </w:style>
  <w:style w:type="character" w:styleId="UnresolvedMention">
    <w:name w:val="Unresolved Mention"/>
    <w:basedOn w:val="DefaultParagraphFont"/>
    <w:uiPriority w:val="99"/>
    <w:semiHidden/>
    <w:unhideWhenUsed/>
    <w:rsid w:val="00AE6A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6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B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B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6e0fa-4167-403e-867c-ca458f6fa6fd">
      <Terms xmlns="http://schemas.microsoft.com/office/infopath/2007/PartnerControls"/>
    </lcf76f155ced4ddcb4097134ff3c332f>
    <TaxCatchAll xmlns="9e00fb51-8a02-4ea9-82d9-6be88ca22d20" xsi:nil="true"/>
    <SharedWithUsers xmlns="9e00fb51-8a02-4ea9-82d9-6be88ca22d20">
      <UserInfo>
        <DisplayName>Francis, Tanja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837319F3C564098D9B345DDD7340C" ma:contentTypeVersion="16" ma:contentTypeDescription="Create a new document." ma:contentTypeScope="" ma:versionID="5d29b6c7b12c3a265cd5da8a7257ffe1">
  <xsd:schema xmlns:xsd="http://www.w3.org/2001/XMLSchema" xmlns:xs="http://www.w3.org/2001/XMLSchema" xmlns:p="http://schemas.microsoft.com/office/2006/metadata/properties" xmlns:ns2="8216e0fa-4167-403e-867c-ca458f6fa6fd" xmlns:ns3="9e00fb51-8a02-4ea9-82d9-6be88ca22d20" targetNamespace="http://schemas.microsoft.com/office/2006/metadata/properties" ma:root="true" ma:fieldsID="a80ebdbb247368973413732d1e9f75fb" ns2:_="" ns3:_="">
    <xsd:import namespace="8216e0fa-4167-403e-867c-ca458f6fa6fd"/>
    <xsd:import namespace="9e00fb51-8a02-4ea9-82d9-6be88ca22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e0fa-4167-403e-867c-ca458f6f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baef28-80c3-4844-92b4-dd168f3a6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fb51-8a02-4ea9-82d9-6be88ca22d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6ce56d-fb9f-499f-8bfd-72df4997cd19}" ma:internalName="TaxCatchAll" ma:showField="CatchAllData" ma:web="9e00fb51-8a02-4ea9-82d9-6be88ca22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CC7A8-396C-4952-9D32-75FCF2531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5E79B-4807-4F39-8E1C-C4B1A900AAEB}">
  <ds:schemaRefs>
    <ds:schemaRef ds:uri="http://schemas.microsoft.com/office/2006/metadata/properties"/>
    <ds:schemaRef ds:uri="http://schemas.microsoft.com/office/infopath/2007/PartnerControls"/>
    <ds:schemaRef ds:uri="8216e0fa-4167-403e-867c-ca458f6fa6fd"/>
    <ds:schemaRef ds:uri="9e00fb51-8a02-4ea9-82d9-6be88ca22d20"/>
  </ds:schemaRefs>
</ds:datastoreItem>
</file>

<file path=customXml/itemProps3.xml><?xml version="1.0" encoding="utf-8"?>
<ds:datastoreItem xmlns:ds="http://schemas.openxmlformats.org/officeDocument/2006/customXml" ds:itemID="{D10A1139-4231-4890-AAE4-222400B5A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6e0fa-4167-403e-867c-ca458f6fa6fd"/>
    <ds:schemaRef ds:uri="9e00fb51-8a02-4ea9-82d9-6be88ca22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>Tier3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Stephanie</dc:creator>
  <cp:keywords/>
  <dc:description/>
  <cp:lastModifiedBy>Francis, Tanja</cp:lastModifiedBy>
  <cp:revision>2</cp:revision>
  <cp:lastPrinted>2018-01-24T15:07:00Z</cp:lastPrinted>
  <dcterms:created xsi:type="dcterms:W3CDTF">2025-11-14T17:53:00Z</dcterms:created>
  <dcterms:modified xsi:type="dcterms:W3CDTF">2025-11-14T17:53:00Z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0x0101000DC837319F3C564098D9B345DDD7340C</vt:lpwstr>
  </property>
  <property fmtid="{D5CDD505-2E9C-101B-9397-08002B2CF9AE}" pid="3" name="Order">
    <vt:r8>367400</vt:r8>
  </property>
  <property fmtid="{D5CDD505-2E9C-101B-9397-08002B2CF9AE}" pid="4" name="MediaServiceImageTags">
    <vt:lpwstr/>
  </property>
</Properties>
</file>